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11692B">
        <w:rPr>
          <w:b/>
        </w:rPr>
        <w:t>Тема: Организация работы с творчески одаренными детьми в системе дополнительного образования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right"/>
      </w:pPr>
      <w:r w:rsidRPr="0011692B">
        <w:t xml:space="preserve">М.Г. </w:t>
      </w:r>
      <w:proofErr w:type="spellStart"/>
      <w:r w:rsidRPr="0011692B">
        <w:t>Валиуллина</w:t>
      </w:r>
      <w:proofErr w:type="spellEnd"/>
      <w:r w:rsidRPr="0011692B">
        <w:t xml:space="preserve"> учитель музыки Аргаяшская средняя общеобразовательная школа №2</w:t>
      </w:r>
      <w:r w:rsidRPr="0011692B">
        <w:rPr>
          <w:b/>
        </w:rPr>
        <w:t>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ab/>
        <w:t>«Цель Российского образования», - читаем мы в Пояснительной записке Проекта Федерального Государственного образовательного Стандарта (ФГОС) общего образования это, - «воспитание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установками». Особенностью нового Стандарта является направленность к развитию творческих способностей обучающихся, раскрытию их возможностей, подготовке к жизни в современных условиях на основе системно-деятельного подхода и придания образовательному процессу воспитательной функции».[8]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В новых социально-экономических условиях дополнительное образование создает условия и для более полного развития личностных природных задатков и способностей детей. Которые важны для достижения успеха в интересующем школьника направлении деятельности.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Природные задатки не заключают в себе способностей и не гарантируют их развития. Они представляют только одно из условий формирования способностей. Любые задатки, прежде чем превратиться в способности, должны пройти большой путь развития.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«Способности представляют собой сплав </w:t>
      </w:r>
      <w:proofErr w:type="gramStart"/>
      <w:r w:rsidRPr="0011692B">
        <w:rPr>
          <w:sz w:val="28"/>
          <w:szCs w:val="28"/>
        </w:rPr>
        <w:t>природного</w:t>
      </w:r>
      <w:proofErr w:type="gramEnd"/>
      <w:r w:rsidRPr="0011692B">
        <w:rPr>
          <w:sz w:val="28"/>
          <w:szCs w:val="28"/>
        </w:rPr>
        <w:t xml:space="preserve"> и приобретенного. Природные свойства, являясь врожденными, однако, перерабатываются и развиваются в условиях воспитания, обучения и в процессе труда. В процессе выполнения различных видов деятельности, образуются заменители…недостающих природных свойств».[]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Если у учащегося развиты такие черты характера, как трудолюбие, организованность, сосредоточенность, настойчивость, выдержка, самокритичность, самоконтроль, которые выступают в качестве необходимых условий для достижения устойчивых успехов в любой осваиваемой деятельности, то можно утверждать о его перспективной одаренности в определенной сфере, например, в искусстве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С.Л. Рубинштейн следующим образом сформулировал основное правило развития способностей человека: «Развитие способностей </w:t>
      </w:r>
      <w:r w:rsidRPr="0011692B">
        <w:rPr>
          <w:sz w:val="28"/>
          <w:szCs w:val="28"/>
        </w:rPr>
        <w:lastRenderedPageBreak/>
        <w:t xml:space="preserve">совершается по спирали: реализация возможности, которая представляет собой способность </w:t>
      </w:r>
      <w:proofErr w:type="gramStart"/>
      <w:r w:rsidRPr="0011692B">
        <w:rPr>
          <w:sz w:val="28"/>
          <w:szCs w:val="28"/>
        </w:rPr>
        <w:t>одного уровня, открывает</w:t>
      </w:r>
      <w:proofErr w:type="gramEnd"/>
      <w:r w:rsidRPr="0011692B">
        <w:rPr>
          <w:sz w:val="28"/>
          <w:szCs w:val="28"/>
        </w:rPr>
        <w:t xml:space="preserve"> новые возможности для дальнейшего развития способностей более высокого уровня. Одаренность человека определяется диапазоном новых возможностей, который открывает реализация наличных возможностей».[9]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«Одаренный ребенок – это ребенок, который яркими, очевидными, иногда выдающимися достижениями (или имеет внутренне предпосылки для таких достижений) в том или ином виде деятельности». [10] Поэтому одной из приоритетных социальных задач современного общества является создание условий, обеспечивающих выявление и развитие одаренных детей, реализацию их потенциальных возможностей.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Смысловой и конструктивной единицей системы работы с одаренными детьми в дополнительном образовании является ситуация продуктивной совместной и творческой деятельности педагога и ребенка, педагога и группы. Характер образовательной деятельности предполагает выдвижение на первый план творческих и продуктивных заданий, «погружение» в деятельность с последующей отработкой отдельных элементов и действий, умений, обработкой и усвоение информации.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В работе с одаренными детьми в системе дополнительного образования преобладает взаимный и самостоятельный контроль в рамках общих ценностей и смыслов, разделяемых группой, заинтересованной в достижении продуктивных результатов своей деятельности. Весьма значимо публичное признание достижений, чему способствует участие в конкурсах, олимпиадах, НОУ и других подобных мероприятиях.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«В России накоплен значительный опыт работы с одаренными детьми, обогащенный в последние годы инновационной практикой. В субъектах Российской Федерации проводится работа по созданию регионального образовательного пространства, объединяющего учреждения образования, культуры, спорта, молодежной политики и других ведомств, работающего с одаренными и талантливыми детьми. Создаются ресурсные центры сопровождения развития одаренных детей, накоплен уникальный опыт их научно-исследовательской и творческой деятельности. Не только в городской местности, но и в условиях села есть возможности для эксклюзивного и инклюзивного сопровождения способных и одаренных детей».[4]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Так, достаточно успешно задачи развития одаренности решаются в одной из школ </w:t>
      </w:r>
      <w:proofErr w:type="spellStart"/>
      <w:r w:rsidRPr="0011692B">
        <w:rPr>
          <w:sz w:val="28"/>
          <w:szCs w:val="28"/>
        </w:rPr>
        <w:t>Аргаяшского</w:t>
      </w:r>
      <w:proofErr w:type="spellEnd"/>
      <w:r w:rsidRPr="0011692B">
        <w:rPr>
          <w:sz w:val="28"/>
          <w:szCs w:val="28"/>
        </w:rPr>
        <w:t xml:space="preserve"> района Челябинской области, МОУ АСОШ </w:t>
      </w:r>
      <w:r w:rsidRPr="0011692B">
        <w:rPr>
          <w:sz w:val="28"/>
          <w:szCs w:val="28"/>
        </w:rPr>
        <w:lastRenderedPageBreak/>
        <w:t xml:space="preserve">№2. </w:t>
      </w:r>
      <w:proofErr w:type="gramStart"/>
      <w:r w:rsidRPr="0011692B">
        <w:rPr>
          <w:sz w:val="28"/>
          <w:szCs w:val="28"/>
        </w:rPr>
        <w:t>Как в научно-исследовательской деятельности общего образования (физика, биология, история), так и в музыкально-эстетической деятельности в системе дополнительного образования есть определенные высокие результаты одаренных обучающихся от школьного до муниципального, регионального и федерального уровней.</w:t>
      </w:r>
      <w:proofErr w:type="gramEnd"/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Объединение «Эстетический Центр», действующее с1992 года, с первых дней своей деятельности выстраивал систему, обеспечивающую выявление  и рост одаренных учащихся школы. Для того чтобы стать обучающимся Центра, не нужно проходить никаких испытаний. Администрация и педагоги Центра исходят из того, что способность мыслить и творить в искусстве – </w:t>
      </w:r>
      <w:proofErr w:type="gramStart"/>
      <w:r w:rsidRPr="0011692B">
        <w:rPr>
          <w:sz w:val="28"/>
          <w:szCs w:val="28"/>
        </w:rPr>
        <w:t>величайший</w:t>
      </w:r>
      <w:proofErr w:type="gramEnd"/>
      <w:r w:rsidRPr="0011692B">
        <w:rPr>
          <w:sz w:val="28"/>
          <w:szCs w:val="28"/>
        </w:rPr>
        <w:t xml:space="preserve"> из полученных человеком природных даров. Есть те, кто одарен больше, есть те, кто одарен меньше, но даром этим отмечен каждый. В Центр сегодня приходят разные дети, но остаются те, кто обладает повышенными познавательными потребностями, высокой познавательной активностью.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Свою главную задачу по поддержке этих детей мы видим в создании условий для реализации и развития обучающимися индивидуальных интересов и особенностей.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В настоящее время в Эстетическом Центе реализуется программа работы с одаренными детьми, включающая в себя следующие творческие направления и их коллективы: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- хореография: танцевальный коллектив «Росинка», лауреаты районного конкурса «Вдохновение» и Дипломанты областного конкурса «Юная Терпсихора»;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- </w:t>
      </w:r>
      <w:proofErr w:type="spellStart"/>
      <w:r w:rsidRPr="0011692B">
        <w:rPr>
          <w:sz w:val="28"/>
          <w:szCs w:val="28"/>
        </w:rPr>
        <w:t>стартинейджер</w:t>
      </w:r>
      <w:proofErr w:type="spellEnd"/>
      <w:r w:rsidRPr="0011692B">
        <w:rPr>
          <w:sz w:val="28"/>
          <w:szCs w:val="28"/>
        </w:rPr>
        <w:t>: компания «</w:t>
      </w:r>
      <w:r w:rsidRPr="0011692B">
        <w:rPr>
          <w:sz w:val="28"/>
          <w:szCs w:val="28"/>
          <w:lang w:val="en-US"/>
        </w:rPr>
        <w:t>Power</w:t>
      </w:r>
      <w:r w:rsidRPr="0011692B">
        <w:rPr>
          <w:sz w:val="28"/>
          <w:szCs w:val="28"/>
        </w:rPr>
        <w:t xml:space="preserve"> </w:t>
      </w:r>
      <w:r w:rsidRPr="0011692B">
        <w:rPr>
          <w:sz w:val="28"/>
          <w:szCs w:val="28"/>
          <w:lang w:val="en-US"/>
        </w:rPr>
        <w:t>Dance</w:t>
      </w:r>
      <w:r w:rsidRPr="0011692B">
        <w:rPr>
          <w:sz w:val="28"/>
          <w:szCs w:val="28"/>
        </w:rPr>
        <w:t>», лауреаты районных и областных «</w:t>
      </w:r>
      <w:proofErr w:type="spellStart"/>
      <w:r w:rsidRPr="0011692B">
        <w:rPr>
          <w:sz w:val="28"/>
          <w:szCs w:val="28"/>
        </w:rPr>
        <w:t>Стартин</w:t>
      </w:r>
      <w:proofErr w:type="spellEnd"/>
      <w:r w:rsidRPr="0011692B">
        <w:rPr>
          <w:sz w:val="28"/>
          <w:szCs w:val="28"/>
        </w:rPr>
        <w:t>»;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- вокал: национальный вокальный коллектив «</w:t>
      </w:r>
      <w:proofErr w:type="spellStart"/>
      <w:r w:rsidRPr="0011692B">
        <w:rPr>
          <w:sz w:val="28"/>
          <w:szCs w:val="28"/>
        </w:rPr>
        <w:t>Тамсылар</w:t>
      </w:r>
      <w:proofErr w:type="spellEnd"/>
      <w:r w:rsidRPr="0011692B">
        <w:rPr>
          <w:sz w:val="28"/>
          <w:szCs w:val="28"/>
        </w:rPr>
        <w:t xml:space="preserve">» с солистами и группами. </w:t>
      </w:r>
      <w:proofErr w:type="gramStart"/>
      <w:r w:rsidRPr="0011692B">
        <w:rPr>
          <w:sz w:val="28"/>
          <w:szCs w:val="28"/>
        </w:rPr>
        <w:t>Лауреат районного конкурса «</w:t>
      </w:r>
      <w:proofErr w:type="spellStart"/>
      <w:r w:rsidRPr="0011692B">
        <w:rPr>
          <w:sz w:val="28"/>
          <w:szCs w:val="28"/>
        </w:rPr>
        <w:t>Аргаяшский</w:t>
      </w:r>
      <w:proofErr w:type="spellEnd"/>
      <w:r w:rsidRPr="0011692B">
        <w:rPr>
          <w:sz w:val="28"/>
          <w:szCs w:val="28"/>
        </w:rPr>
        <w:t xml:space="preserve"> соловей» (п. Аргаяш), лауреат Регионального конкурса «</w:t>
      </w:r>
      <w:proofErr w:type="spellStart"/>
      <w:r w:rsidRPr="0011692B">
        <w:rPr>
          <w:sz w:val="28"/>
          <w:szCs w:val="28"/>
        </w:rPr>
        <w:t>Уралым</w:t>
      </w:r>
      <w:proofErr w:type="spellEnd"/>
      <w:r w:rsidRPr="0011692B">
        <w:rPr>
          <w:sz w:val="28"/>
          <w:szCs w:val="28"/>
        </w:rPr>
        <w:t xml:space="preserve">» (г. Еманжелинск), дипломант Областного конкурса «Звонкие блестки Южного Урала», почетный участник Дней культуры башкир Челябинской области (г. Уфа), участник массовых сцен и небольших ролей в спектаклях Заслуженного башкирского народного театра </w:t>
      </w:r>
      <w:proofErr w:type="spellStart"/>
      <w:r w:rsidRPr="0011692B">
        <w:rPr>
          <w:sz w:val="28"/>
          <w:szCs w:val="28"/>
        </w:rPr>
        <w:t>Аргаяшского</w:t>
      </w:r>
      <w:proofErr w:type="spellEnd"/>
      <w:r w:rsidRPr="0011692B">
        <w:rPr>
          <w:sz w:val="28"/>
          <w:szCs w:val="28"/>
        </w:rPr>
        <w:t xml:space="preserve"> РДК на Всероссийском конкурсе «Театральные встречи в провинции» (г. Иваново) на Межрегиональном фестивале «Алтын </w:t>
      </w:r>
      <w:proofErr w:type="spellStart"/>
      <w:r w:rsidRPr="0011692B">
        <w:rPr>
          <w:sz w:val="28"/>
          <w:szCs w:val="28"/>
        </w:rPr>
        <w:t>тирмэ</w:t>
      </w:r>
      <w:proofErr w:type="spellEnd"/>
      <w:r w:rsidRPr="0011692B">
        <w:rPr>
          <w:sz w:val="28"/>
          <w:szCs w:val="28"/>
        </w:rPr>
        <w:t>» (</w:t>
      </w:r>
      <w:proofErr w:type="spellStart"/>
      <w:r w:rsidRPr="0011692B">
        <w:rPr>
          <w:sz w:val="28"/>
          <w:szCs w:val="28"/>
        </w:rPr>
        <w:t>респ</w:t>
      </w:r>
      <w:proofErr w:type="spellEnd"/>
      <w:r w:rsidRPr="0011692B">
        <w:rPr>
          <w:sz w:val="28"/>
          <w:szCs w:val="28"/>
        </w:rPr>
        <w:t xml:space="preserve"> Башкортостан) и</w:t>
      </w:r>
      <w:proofErr w:type="gramEnd"/>
      <w:r w:rsidRPr="0011692B">
        <w:rPr>
          <w:sz w:val="28"/>
          <w:szCs w:val="28"/>
        </w:rPr>
        <w:t xml:space="preserve"> в Академическом театре им. Наума Орлова (</w:t>
      </w:r>
      <w:proofErr w:type="gramStart"/>
      <w:r w:rsidRPr="0011692B">
        <w:rPr>
          <w:sz w:val="28"/>
          <w:szCs w:val="28"/>
        </w:rPr>
        <w:t>г</w:t>
      </w:r>
      <w:proofErr w:type="gramEnd"/>
      <w:r w:rsidRPr="0011692B">
        <w:rPr>
          <w:sz w:val="28"/>
          <w:szCs w:val="28"/>
        </w:rPr>
        <w:t xml:space="preserve">. Челябинск). Солистки </w:t>
      </w:r>
      <w:r w:rsidRPr="0011692B">
        <w:rPr>
          <w:sz w:val="28"/>
          <w:szCs w:val="28"/>
        </w:rPr>
        <w:lastRenderedPageBreak/>
        <w:t>коллектива являются Дипломантами III Всероссийского конкурса детского и юношеского творчества «Роза ветров».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Наибольшую активность, </w:t>
      </w:r>
      <w:proofErr w:type="gramStart"/>
      <w:r w:rsidRPr="0011692B">
        <w:rPr>
          <w:sz w:val="28"/>
          <w:szCs w:val="28"/>
        </w:rPr>
        <w:t>при чем</w:t>
      </w:r>
      <w:proofErr w:type="gramEnd"/>
      <w:r w:rsidRPr="0011692B">
        <w:rPr>
          <w:sz w:val="28"/>
          <w:szCs w:val="28"/>
        </w:rPr>
        <w:t xml:space="preserve"> очень результативную, по участию в конкурсах, фестивалях постоянно проявляет вокальный коллектив «</w:t>
      </w:r>
      <w:proofErr w:type="spellStart"/>
      <w:r w:rsidRPr="0011692B">
        <w:rPr>
          <w:sz w:val="28"/>
          <w:szCs w:val="28"/>
        </w:rPr>
        <w:t>Тамсылар</w:t>
      </w:r>
      <w:proofErr w:type="spellEnd"/>
      <w:r w:rsidRPr="0011692B">
        <w:rPr>
          <w:sz w:val="28"/>
          <w:szCs w:val="28"/>
        </w:rPr>
        <w:t>», который удостоен почетного звания «Образцовый». В коллективе занимается около 35 детей возрасте от 7 до 16 лет. В нем три ансамбля разных возрастных категорий и несколько солистов. Это младшая подготовительная группа (7-9 лет), средняя группа «</w:t>
      </w:r>
      <w:proofErr w:type="spellStart"/>
      <w:r w:rsidRPr="0011692B">
        <w:rPr>
          <w:sz w:val="28"/>
          <w:szCs w:val="28"/>
        </w:rPr>
        <w:t>Батырдар</w:t>
      </w:r>
      <w:proofErr w:type="spellEnd"/>
      <w:r w:rsidRPr="0011692B">
        <w:rPr>
          <w:sz w:val="28"/>
          <w:szCs w:val="28"/>
        </w:rPr>
        <w:t>» (10-12 лет) и концертная группа (13-16 лет).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Национальный детский «образцовый» коллектив «</w:t>
      </w:r>
      <w:proofErr w:type="spellStart"/>
      <w:r w:rsidRPr="0011692B">
        <w:rPr>
          <w:sz w:val="28"/>
          <w:szCs w:val="28"/>
        </w:rPr>
        <w:t>Тамсылар</w:t>
      </w:r>
      <w:proofErr w:type="spellEnd"/>
      <w:r w:rsidRPr="0011692B">
        <w:rPr>
          <w:sz w:val="28"/>
          <w:szCs w:val="28"/>
        </w:rPr>
        <w:t>» является истинным проводником башкирской музыкальной культуры в современную жизнь, примером интереса учащихся к культуре предков, возрождения, сохранения и развития, народных музыкальных традиций башкирского народного творчества.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Занятия в творческом объединении «Эстетический Центр» это не только получение знаний умений и навыков в области искусств. В процессе познавательной и продуктивной деятельности под влиянием образовательно-воспитательной среды происходили изменения в личности воспитанников коллектива «</w:t>
      </w:r>
      <w:proofErr w:type="spellStart"/>
      <w:r w:rsidRPr="0011692B">
        <w:rPr>
          <w:sz w:val="28"/>
          <w:szCs w:val="28"/>
        </w:rPr>
        <w:t>Тамсылар</w:t>
      </w:r>
      <w:proofErr w:type="spellEnd"/>
      <w:r w:rsidRPr="0011692B">
        <w:rPr>
          <w:sz w:val="28"/>
          <w:szCs w:val="28"/>
        </w:rPr>
        <w:t>» и его солистов. У них формировались такие качества личности, как старательность, интерес к процессу деятельности и результатам труда, настойчивость в преодолении трудностей, добросовестность, проявление инициативы и творческое отношение к делу.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Наша методика работы по развитию одаренности учащихся в области вокального искусства включала в себя основные положения, которые можно изложить в самом кратком виде: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1.Постоянна</w:t>
      </w:r>
      <w:r>
        <w:rPr>
          <w:sz w:val="28"/>
          <w:szCs w:val="28"/>
        </w:rPr>
        <w:t>я</w:t>
      </w:r>
      <w:r w:rsidRPr="0011692B">
        <w:rPr>
          <w:sz w:val="28"/>
          <w:szCs w:val="28"/>
        </w:rPr>
        <w:t xml:space="preserve"> направленность внимания учащихся на эталоны певческого звучания в соответствии с возрастными особенностями. </w:t>
      </w:r>
      <w:proofErr w:type="gramStart"/>
      <w:r w:rsidRPr="0011692B">
        <w:rPr>
          <w:sz w:val="28"/>
          <w:szCs w:val="28"/>
        </w:rPr>
        <w:t>Красота, звонкость, мягкость, легкость, напевность, ровность, сила, оптимальная для каждого, без форсирования – ориентир, стимулятор и регулятор деятельности голосового аппарата.</w:t>
      </w:r>
      <w:proofErr w:type="gramEnd"/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2.Пение свободное, непринужденное, льющееся, лишенное всякого перенапряжения. Вместе с тем – это процесс, требующий собранности, активности, строжайшего соблюдения певческой установки.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3.Спокойный, </w:t>
      </w:r>
      <w:proofErr w:type="spellStart"/>
      <w:r w:rsidRPr="0011692B">
        <w:rPr>
          <w:sz w:val="28"/>
          <w:szCs w:val="28"/>
        </w:rPr>
        <w:t>несудорожный</w:t>
      </w:r>
      <w:proofErr w:type="spellEnd"/>
      <w:r w:rsidRPr="0011692B">
        <w:rPr>
          <w:sz w:val="28"/>
          <w:szCs w:val="28"/>
        </w:rPr>
        <w:t xml:space="preserve"> вдох, ровный, экономный выдох.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4.Устойчивое положение гортани как фактор особой важности.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5.Мягкая атака как основной способ звукообразования.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lastRenderedPageBreak/>
        <w:t>6.Активная разработка мягкого нёба.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7.Правильное формирование гласных, четкое, короткое произношение согласных.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8.Выразительность, музыкальность пения, опирающаяся на возможно более глубокое понимание и </w:t>
      </w:r>
      <w:proofErr w:type="spellStart"/>
      <w:r w:rsidRPr="0011692B">
        <w:rPr>
          <w:sz w:val="28"/>
          <w:szCs w:val="28"/>
        </w:rPr>
        <w:t>прочувствования</w:t>
      </w:r>
      <w:proofErr w:type="spellEnd"/>
      <w:r w:rsidRPr="0011692B">
        <w:rPr>
          <w:sz w:val="28"/>
          <w:szCs w:val="28"/>
        </w:rPr>
        <w:t xml:space="preserve"> музыкального произведения.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9.Оптимальная эмоционально-эстетическая настроенность в продолжени</w:t>
      </w:r>
      <w:proofErr w:type="gramStart"/>
      <w:r w:rsidRPr="0011692B">
        <w:rPr>
          <w:sz w:val="28"/>
          <w:szCs w:val="28"/>
        </w:rPr>
        <w:t>и</w:t>
      </w:r>
      <w:proofErr w:type="gramEnd"/>
      <w:r w:rsidRPr="0011692B">
        <w:rPr>
          <w:sz w:val="28"/>
          <w:szCs w:val="28"/>
        </w:rPr>
        <w:t xml:space="preserve"> всего занятия.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Сочетание напряженного труда с творческой атмосферой, создание условий, в которых преодоление трудностей воспринимается как радость, не приносит вреда и обеспечивает продвижение вперед.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10.Пение в диапазоне, соответствующем возрастным и индивидуальным особенностям детей с исключением крайних и неблагоприятных </w:t>
      </w:r>
      <w:proofErr w:type="spellStart"/>
      <w:r w:rsidRPr="0011692B">
        <w:rPr>
          <w:sz w:val="28"/>
          <w:szCs w:val="28"/>
        </w:rPr>
        <w:t>тесситурных</w:t>
      </w:r>
      <w:proofErr w:type="spellEnd"/>
      <w:r w:rsidRPr="0011692B">
        <w:rPr>
          <w:sz w:val="28"/>
          <w:szCs w:val="28"/>
        </w:rPr>
        <w:t xml:space="preserve"> условий.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11.Отбор, музыкального материала с учетом возрастных возможностей, певческой подготовленности, общей и музыкальной культуры учащихся, педагогических задач, которые стоят перед руководителем и всех других качеств музыкальных произведений, по которым определяется целесообразность их использования.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Для того чтобы дать хотя бы самый общий ответ относительно правильности исходных методических положений, применяемых в нашей работе, нужно было, конечно, более детально </w:t>
      </w:r>
      <w:proofErr w:type="spellStart"/>
      <w:r w:rsidRPr="0011692B">
        <w:rPr>
          <w:sz w:val="28"/>
          <w:szCs w:val="28"/>
        </w:rPr>
        <w:t>занть</w:t>
      </w:r>
      <w:proofErr w:type="spellEnd"/>
      <w:r w:rsidRPr="0011692B">
        <w:rPr>
          <w:sz w:val="28"/>
          <w:szCs w:val="28"/>
        </w:rPr>
        <w:t xml:space="preserve"> характер индивидуального певческого развития детей, поющих в коллективе.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В связи с этим и возникла форма индивидуального прослушивания, когда руководитель отчетливо видит уровень певческого развития каждого ребенка.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Администрация школы и педагоги Эстетического Центра осознают, что есть задачи, которые гораздо эффективнее решаются в рамках интеграции образовательных учреждений. Задача выявления и поддержки талантливых школьников относится  к кругу таких задач. Представляя направления работы с талантливыми детьми, актуальные в Центре, мы приглашаем к сотрудничеству  образовательные учреждения, заинтересованные в выявлении и поддержке талантливых школьников.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Многие воспитанники Эстетического Центра школы учатся в стенах Детской школы Искусств, другие - в Центре Детского Творчества, а концертная группа «</w:t>
      </w:r>
      <w:proofErr w:type="spellStart"/>
      <w:r w:rsidRPr="0011692B">
        <w:rPr>
          <w:sz w:val="28"/>
          <w:szCs w:val="28"/>
        </w:rPr>
        <w:t>Тамсылар</w:t>
      </w:r>
      <w:proofErr w:type="spellEnd"/>
      <w:r w:rsidRPr="0011692B">
        <w:rPr>
          <w:sz w:val="28"/>
          <w:szCs w:val="28"/>
        </w:rPr>
        <w:t xml:space="preserve">» со своим руководителем погрузилась в атмосферу творчества, воспитательно-образовательного пространства </w:t>
      </w:r>
      <w:r w:rsidRPr="0011692B">
        <w:rPr>
          <w:sz w:val="28"/>
          <w:szCs w:val="28"/>
        </w:rPr>
        <w:lastRenderedPageBreak/>
        <w:t>Районного Дома Культуры. Коллектив вырос до уровня высокого мастерства, профессионализма, артистичности, творческой активности, стал широко известным, узнаваемым, любимым не только в селе, но и за ее пределами.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Какую радость и творческое удовлетворение испытывает педагог, когда обнаруживает в ученике – своем музыкальное детище – появление нового, более зрелого, содержательного в вокальном исполнении, возросший уровень умение и навыков. В занятиях с юными вокалистами преподаватель неизбежно вкладывает много своей собственной творческой энергии и фантазии. Мы имеем дело с творчеством, и походить к этим занятиям необходимо творчески; здесь не может и не должно быть ничего предвзятого, заранее установленной точной программы, как в других учебных дисциплинах. Это не означает, что все проходит хаотично, самотеком. Перед педагогом должны стоять ясные задачи в отношении работы с каждым учеником и определенный метод в </w:t>
      </w:r>
      <w:proofErr w:type="gramStart"/>
      <w:r w:rsidRPr="0011692B">
        <w:rPr>
          <w:sz w:val="28"/>
          <w:szCs w:val="28"/>
        </w:rPr>
        <w:t>из</w:t>
      </w:r>
      <w:proofErr w:type="gramEnd"/>
      <w:r w:rsidRPr="0011692B">
        <w:rPr>
          <w:sz w:val="28"/>
          <w:szCs w:val="28"/>
        </w:rPr>
        <w:t xml:space="preserve"> достижении.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Наши школьники, воспитанники Эстетического Центра МОУ АСОШ№ 2, последние годы признаны сильнейшей командой региона. Но главное не в призовых местах, а в создании дополнительных возможностей для саморазвития учащихся, поддержания высокой мотивации к достижению социально-значимых результатов, облегчения прохождения процесса социальной адаптации у подростков.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>Наш опыт убедительно показывает, что интеграция общеобразовательных учреждений и учреждений дополнительного образования, развитие их сотрудничества на благо ребенка дают положительный результат, повышают эффективность деятельности образовательной системы. В конечном итоге выигрывают дети.</w:t>
      </w:r>
    </w:p>
    <w:p w:rsidR="00994ED2" w:rsidRPr="0011692B" w:rsidRDefault="00994ED2" w:rsidP="00994ED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692B">
        <w:rPr>
          <w:sz w:val="28"/>
          <w:szCs w:val="28"/>
        </w:rPr>
        <w:t xml:space="preserve">«В целях комплексного решения задач и проблем сопровождение одаренных детей, </w:t>
      </w:r>
      <w:proofErr w:type="gramStart"/>
      <w:r w:rsidRPr="0011692B">
        <w:rPr>
          <w:sz w:val="28"/>
          <w:szCs w:val="28"/>
        </w:rPr>
        <w:t>возможно</w:t>
      </w:r>
      <w:proofErr w:type="gramEnd"/>
      <w:r w:rsidRPr="0011692B">
        <w:rPr>
          <w:sz w:val="28"/>
          <w:szCs w:val="28"/>
        </w:rPr>
        <w:t xml:space="preserve"> рассматривать образовательное пространство региона как образовательно-профессиональную среду, представляющую собой систему сетевого взаимодействия учреждений общего, дополнительного и профессионального образования по формированию индивидуальной образовательной траектории одаренных детей. Такая среда должна способствовать полноценному развитию личности каждого ребенка (одаренного и с признаками одаренности), его самоопределению и самореализации, формированию его индивидуального дарования, достижению успеха в жизни, а также созданию условий для развития </w:t>
      </w:r>
      <w:r w:rsidRPr="0011692B">
        <w:rPr>
          <w:sz w:val="28"/>
          <w:szCs w:val="28"/>
        </w:rPr>
        <w:lastRenderedPageBreak/>
        <w:t>одаренных детей, имеющих особо выдающиеся достижения в разных предметных областях, сферах жизнедеятельности и экономики региона».[]</w:t>
      </w:r>
    </w:p>
    <w:p w:rsidR="00994ED2" w:rsidRDefault="00994ED2" w:rsidP="00994ED2">
      <w:pPr>
        <w:tabs>
          <w:tab w:val="left" w:pos="0"/>
        </w:tabs>
        <w:ind w:firstLine="540"/>
        <w:jc w:val="both"/>
      </w:pPr>
    </w:p>
    <w:p w:rsidR="00994ED2" w:rsidRPr="00C752EC" w:rsidRDefault="00994ED2" w:rsidP="00994ED2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C752EC">
        <w:rPr>
          <w:sz w:val="28"/>
          <w:szCs w:val="28"/>
        </w:rPr>
        <w:t>Библиографический список</w:t>
      </w:r>
    </w:p>
    <w:p w:rsidR="00994ED2" w:rsidRPr="00C752EC" w:rsidRDefault="00994ED2" w:rsidP="00994ED2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</w:rPr>
        <w:t>1.</w:t>
      </w:r>
      <w:r w:rsidRPr="00C752EC">
        <w:rPr>
          <w:sz w:val="28"/>
          <w:szCs w:val="28"/>
          <w:lang w:bidi="he-IL"/>
        </w:rPr>
        <w:t xml:space="preserve"> Проект </w:t>
      </w:r>
      <w:r w:rsidRPr="00C752EC">
        <w:rPr>
          <w:sz w:val="28"/>
          <w:szCs w:val="28"/>
        </w:rPr>
        <w:t>Федерального Государственного Образовательного Стандарта общего образования.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</w:rPr>
        <w:t xml:space="preserve">2.Акимов, И., </w:t>
      </w:r>
      <w:proofErr w:type="spellStart"/>
      <w:r w:rsidRPr="00C752EC">
        <w:rPr>
          <w:sz w:val="28"/>
          <w:szCs w:val="28"/>
        </w:rPr>
        <w:t>Клименко</w:t>
      </w:r>
      <w:proofErr w:type="spellEnd"/>
      <w:r w:rsidRPr="00C752EC">
        <w:rPr>
          <w:sz w:val="28"/>
          <w:szCs w:val="28"/>
        </w:rPr>
        <w:t>, В. О природе таланта. – Ст. М:1994.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</w:rPr>
        <w:t>3.Дополнительное образование. Журнал №6 2010, №10 2001.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  <w:lang w:bidi="he-IL"/>
        </w:rPr>
      </w:pPr>
      <w:r w:rsidRPr="00C752EC">
        <w:rPr>
          <w:sz w:val="28"/>
          <w:szCs w:val="28"/>
          <w:lang w:bidi="he-IL"/>
        </w:rPr>
        <w:t>4</w:t>
      </w:r>
      <w:r w:rsidRPr="00C752EC">
        <w:rPr>
          <w:sz w:val="28"/>
          <w:szCs w:val="28"/>
        </w:rPr>
        <w:t xml:space="preserve">.Казаков, В.Г., Кондратьева Л.Л. Психология. </w:t>
      </w:r>
      <w:r w:rsidRPr="00C752EC">
        <w:rPr>
          <w:sz w:val="28"/>
          <w:szCs w:val="28"/>
          <w:lang w:bidi="he-IL"/>
        </w:rPr>
        <w:t>– СПБ: Питер,2006.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  <w:lang w:bidi="he-IL"/>
        </w:rPr>
      </w:pPr>
      <w:r w:rsidRPr="00C752EC">
        <w:rPr>
          <w:sz w:val="28"/>
          <w:szCs w:val="28"/>
          <w:lang w:bidi="he-IL"/>
        </w:rPr>
        <w:t>5.Куприянова, Е.В. Организация и содержание региональных систем сопровождения и поддержки одаренных обучающихся/ Е.В. Куприянова/ сборник статей под ред. Е.В. Куприяновой. Организация исследовательской и творческой деятельности учащихся. – Челябинск: ИИУМЦ «Образование», 2011.–128с.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  <w:lang w:bidi="he-IL"/>
        </w:rPr>
      </w:pPr>
      <w:r w:rsidRPr="00C752EC">
        <w:rPr>
          <w:sz w:val="28"/>
          <w:szCs w:val="28"/>
          <w:lang w:bidi="he-IL"/>
        </w:rPr>
        <w:t>6.Маклаков А.Г. Общая психология – СПБ</w:t>
      </w:r>
      <w:proofErr w:type="gramStart"/>
      <w:r w:rsidRPr="00C752EC">
        <w:rPr>
          <w:sz w:val="28"/>
          <w:szCs w:val="28"/>
          <w:lang w:bidi="he-IL"/>
        </w:rPr>
        <w:t>:П</w:t>
      </w:r>
      <w:proofErr w:type="gramEnd"/>
      <w:r w:rsidRPr="00C752EC">
        <w:rPr>
          <w:sz w:val="28"/>
          <w:szCs w:val="28"/>
          <w:lang w:bidi="he-IL"/>
        </w:rPr>
        <w:t>итер,2006.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  <w:lang w:bidi="he-IL"/>
        </w:rPr>
      </w:pPr>
      <w:r w:rsidRPr="00C752EC">
        <w:rPr>
          <w:sz w:val="28"/>
          <w:szCs w:val="28"/>
          <w:lang w:bidi="he-IL"/>
        </w:rPr>
        <w:t>7.Одаренные дети: сборник материалов Всероссийского заочного форума «Образование XXІ века»</w:t>
      </w:r>
      <w:proofErr w:type="gramStart"/>
      <w:r w:rsidRPr="00C752EC">
        <w:rPr>
          <w:sz w:val="28"/>
          <w:szCs w:val="28"/>
          <w:lang w:bidi="he-IL"/>
        </w:rPr>
        <w:t>.</w:t>
      </w:r>
      <w:proofErr w:type="gramEnd"/>
      <w:r w:rsidRPr="00C752EC">
        <w:rPr>
          <w:sz w:val="28"/>
          <w:szCs w:val="28"/>
          <w:lang w:bidi="he-IL"/>
        </w:rPr>
        <w:t xml:space="preserve"> </w:t>
      </w:r>
      <w:proofErr w:type="gramStart"/>
      <w:r w:rsidRPr="00C752EC">
        <w:rPr>
          <w:sz w:val="28"/>
          <w:szCs w:val="28"/>
          <w:lang w:bidi="he-IL"/>
        </w:rPr>
        <w:t>т</w:t>
      </w:r>
      <w:proofErr w:type="gramEnd"/>
      <w:r w:rsidRPr="00C752EC">
        <w:rPr>
          <w:sz w:val="28"/>
          <w:szCs w:val="28"/>
          <w:lang w:bidi="he-IL"/>
        </w:rPr>
        <w:t>ом 2 часть 1.– Обнинск,2011. –212с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  <w:lang w:bidi="he-IL"/>
        </w:rPr>
        <w:t>8.Ожегов, С.И. Толковый словарь русского языка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</w:rPr>
        <w:t>9.Рубинштейн С.Л. Проблемы общей психологии.–Сбт</w:t>
      </w:r>
      <w:proofErr w:type="gramStart"/>
      <w:r w:rsidRPr="00C752EC">
        <w:rPr>
          <w:sz w:val="28"/>
          <w:szCs w:val="28"/>
        </w:rPr>
        <w:t>.В</w:t>
      </w:r>
      <w:proofErr w:type="gramEnd"/>
      <w:r w:rsidRPr="00C752EC">
        <w:rPr>
          <w:sz w:val="28"/>
          <w:szCs w:val="28"/>
        </w:rPr>
        <w:t>ест,2006.</w:t>
      </w:r>
    </w:p>
    <w:p w:rsidR="00994ED2" w:rsidRPr="00C752EC" w:rsidRDefault="00994ED2" w:rsidP="00994ED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752EC">
        <w:rPr>
          <w:sz w:val="28"/>
          <w:szCs w:val="28"/>
        </w:rPr>
        <w:t>10.Интернет источник //</w:t>
      </w:r>
      <w:r w:rsidRPr="00C752EC">
        <w:rPr>
          <w:sz w:val="28"/>
          <w:szCs w:val="28"/>
          <w:lang w:val="en-US"/>
        </w:rPr>
        <w:t>www</w:t>
      </w:r>
      <w:r w:rsidRPr="00C752EC">
        <w:rPr>
          <w:sz w:val="28"/>
          <w:szCs w:val="28"/>
        </w:rPr>
        <w:t>.1540.</w:t>
      </w:r>
      <w:r w:rsidRPr="00C752EC">
        <w:rPr>
          <w:sz w:val="28"/>
          <w:szCs w:val="28"/>
          <w:lang w:val="en-US"/>
        </w:rPr>
        <w:t>ort</w:t>
      </w:r>
      <w:r w:rsidRPr="00C752EC">
        <w:rPr>
          <w:sz w:val="28"/>
          <w:szCs w:val="28"/>
        </w:rPr>
        <w:t>.</w:t>
      </w:r>
      <w:proofErr w:type="spellStart"/>
      <w:r w:rsidRPr="00C752EC">
        <w:rPr>
          <w:sz w:val="28"/>
          <w:szCs w:val="28"/>
          <w:lang w:val="en-US"/>
        </w:rPr>
        <w:t>ru</w:t>
      </w:r>
      <w:proofErr w:type="spellEnd"/>
      <w:r w:rsidRPr="00C752EC">
        <w:rPr>
          <w:sz w:val="28"/>
          <w:szCs w:val="28"/>
        </w:rPr>
        <w:t>//детская одаренность: признаки, виды, особенности личности одаренного ребенка.</w:t>
      </w:r>
    </w:p>
    <w:p w:rsidR="00994ED2" w:rsidRPr="00A04A47" w:rsidRDefault="00994ED2" w:rsidP="00994ED2"/>
    <w:p w:rsidR="00E72F77" w:rsidRDefault="00E72F77"/>
    <w:sectPr w:rsidR="00E72F77" w:rsidSect="001169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ED2"/>
    <w:rsid w:val="00994ED2"/>
    <w:rsid w:val="00E7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завуч-увр</dc:creator>
  <cp:keywords/>
  <dc:description/>
  <cp:lastModifiedBy>завуч-увр</cp:lastModifiedBy>
  <cp:revision>1</cp:revision>
  <dcterms:created xsi:type="dcterms:W3CDTF">2016-02-21T03:15:00Z</dcterms:created>
  <dcterms:modified xsi:type="dcterms:W3CDTF">2016-02-21T03:15:00Z</dcterms:modified>
</cp:coreProperties>
</file>